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C4" w:rsidRPr="007C06C4" w:rsidRDefault="001755A1" w:rsidP="007C06C4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0C55BC">
        <w:rPr>
          <w:rFonts w:ascii="BentonSans Book" w:hAnsi="BentonSans Book"/>
          <w:b/>
        </w:rPr>
        <w:t>October</w:t>
      </w:r>
      <w:r w:rsidR="00A33B58">
        <w:rPr>
          <w:rFonts w:ascii="BentonSans Book" w:hAnsi="BentonSans Book"/>
          <w:b/>
        </w:rPr>
        <w:t xml:space="preserve"> 2021</w:t>
      </w:r>
      <w:r w:rsidRPr="003D2859">
        <w:rPr>
          <w:rFonts w:ascii="BentonSans Book" w:hAnsi="BentonSans Book"/>
        </w:rPr>
        <w:t xml:space="preserve"> </w:t>
      </w:r>
    </w:p>
    <w:p w:rsidR="000C55BC" w:rsidRPr="000C55BC" w:rsidRDefault="006E198A" w:rsidP="000C55BC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>In October</w:t>
      </w:r>
      <w:r w:rsidR="000C55BC" w:rsidRPr="000C55BC">
        <w:rPr>
          <w:rFonts w:ascii="BentonSans Book" w:hAnsi="BentonSans Book"/>
        </w:rPr>
        <w:t xml:space="preserve"> 2021, the Rwandan urban consumer price index </w:t>
      </w:r>
      <w:r w:rsidR="006B76BE">
        <w:rPr>
          <w:rFonts w:ascii="BentonSans Book" w:hAnsi="BentonSans Book"/>
        </w:rPr>
        <w:t xml:space="preserve">remained constant at </w:t>
      </w:r>
      <w:r w:rsidR="000C55BC" w:rsidRPr="000C55BC">
        <w:rPr>
          <w:rFonts w:ascii="BentonSans Book" w:hAnsi="BentonSans Book"/>
        </w:rPr>
        <w:t>0.6% month-on-month</w:t>
      </w:r>
      <w:r w:rsidR="00770501">
        <w:rPr>
          <w:rFonts w:ascii="BentonSans Book" w:hAnsi="BentonSans Book"/>
        </w:rPr>
        <w:t xml:space="preserve"> </w:t>
      </w:r>
      <w:r w:rsidR="006B76BE">
        <w:rPr>
          <w:rFonts w:ascii="BentonSans Book" w:hAnsi="BentonSans Book"/>
        </w:rPr>
        <w:t xml:space="preserve">as of </w:t>
      </w:r>
      <w:r w:rsidR="000C55BC" w:rsidRPr="000C55BC">
        <w:rPr>
          <w:rFonts w:ascii="BentonSans Book" w:hAnsi="BentonSans Book"/>
        </w:rPr>
        <w:t>previous month. Ye</w:t>
      </w:r>
      <w:r w:rsidR="00854DE8">
        <w:rPr>
          <w:rFonts w:ascii="BentonSans Book" w:hAnsi="BentonSans Book"/>
        </w:rPr>
        <w:t xml:space="preserve">ar-on-year, inflation stood at </w:t>
      </w:r>
      <w:r w:rsidR="000C55BC" w:rsidRPr="000C55BC">
        <w:rPr>
          <w:rFonts w:ascii="BentonSans Book" w:hAnsi="BentonSans Book"/>
        </w:rPr>
        <w:t>0</w:t>
      </w:r>
      <w:r w:rsidR="00854DE8">
        <w:rPr>
          <w:rFonts w:ascii="BentonSans Book" w:hAnsi="BentonSans Book"/>
        </w:rPr>
        <w:t>.6% higher than a decrease of 0.9% recorded in September</w:t>
      </w:r>
      <w:r w:rsidR="000C55BC" w:rsidRPr="000C55BC">
        <w:rPr>
          <w:rFonts w:ascii="BentonSans Book" w:hAnsi="BentonSans Book"/>
        </w:rPr>
        <w:t xml:space="preserve"> 2021. Compared to the previous month, prices of local goo</w:t>
      </w:r>
      <w:r w:rsidR="00854DE8">
        <w:rPr>
          <w:rFonts w:ascii="BentonSans Book" w:hAnsi="BentonSans Book"/>
        </w:rPr>
        <w:t>ds and services decreased by 1.4</w:t>
      </w:r>
      <w:r w:rsidR="000C55BC" w:rsidRPr="000C55BC">
        <w:rPr>
          <w:rFonts w:ascii="BentonSans Book" w:hAnsi="BentonSans Book"/>
        </w:rPr>
        <w:t>% y-o-y, which</w:t>
      </w:r>
      <w:r w:rsidR="00854DE8">
        <w:rPr>
          <w:rFonts w:ascii="BentonSans Book" w:hAnsi="BentonSans Book"/>
        </w:rPr>
        <w:t xml:space="preserve"> is lower than a decrease of 2.9</w:t>
      </w:r>
      <w:r w:rsidR="000C55BC" w:rsidRPr="000C55BC">
        <w:rPr>
          <w:rFonts w:ascii="BentonSans Book" w:hAnsi="BentonSans Book"/>
        </w:rPr>
        <w:t xml:space="preserve">% y-o-y recorded in </w:t>
      </w:r>
      <w:r w:rsidR="00854DE8">
        <w:rPr>
          <w:rFonts w:ascii="BentonSans Book" w:hAnsi="BentonSans Book"/>
        </w:rPr>
        <w:t>September</w:t>
      </w:r>
      <w:r w:rsidR="000C55BC" w:rsidRPr="000C55BC">
        <w:rPr>
          <w:rFonts w:ascii="BentonSans Book" w:hAnsi="BentonSans Book"/>
        </w:rPr>
        <w:t xml:space="preserve"> 2021 while prices for</w:t>
      </w:r>
      <w:r w:rsidR="00854DE8">
        <w:rPr>
          <w:rFonts w:ascii="BentonSans Book" w:hAnsi="BentonSans Book"/>
        </w:rPr>
        <w:t xml:space="preserve"> imported goods increased by 7.1% y-o-y, which is high</w:t>
      </w:r>
      <w:r w:rsidR="000C55BC" w:rsidRPr="000C55BC">
        <w:rPr>
          <w:rFonts w:ascii="BentonSans Book" w:hAnsi="BentonSans Book"/>
        </w:rPr>
        <w:t>er than an increas</w:t>
      </w:r>
      <w:r w:rsidR="00854DE8">
        <w:rPr>
          <w:rFonts w:ascii="BentonSans Book" w:hAnsi="BentonSans Book"/>
        </w:rPr>
        <w:t>e of 5.4% y-o-y in September</w:t>
      </w:r>
      <w:r w:rsidR="000C55BC">
        <w:rPr>
          <w:rFonts w:ascii="BentonSans Book" w:hAnsi="BentonSans Book"/>
        </w:rPr>
        <w:t xml:space="preserve"> 2021.</w:t>
      </w:r>
    </w:p>
    <w:p w:rsidR="000C55BC" w:rsidRPr="008D35B2" w:rsidRDefault="000C55BC" w:rsidP="000C55BC">
      <w:pPr>
        <w:spacing w:line="276" w:lineRule="auto"/>
        <w:jc w:val="both"/>
        <w:rPr>
          <w:rFonts w:ascii="BentonSans Book" w:hAnsi="BentonSans Book"/>
        </w:rPr>
      </w:pPr>
      <w:r w:rsidRPr="008D35B2">
        <w:rPr>
          <w:rFonts w:ascii="BentonSans Book" w:hAnsi="BentonSans Book"/>
        </w:rPr>
        <w:t xml:space="preserve">On monthly basis, the inflation increased by 0.6% </w:t>
      </w:r>
      <w:r w:rsidR="00C14982">
        <w:rPr>
          <w:rFonts w:ascii="BentonSans Book" w:hAnsi="BentonSans Book"/>
        </w:rPr>
        <w:t>hence remained constant in comparison to</w:t>
      </w:r>
      <w:r w:rsidR="00770501" w:rsidRPr="008D35B2">
        <w:rPr>
          <w:rFonts w:ascii="BentonSans Book" w:hAnsi="BentonSans Book"/>
        </w:rPr>
        <w:t xml:space="preserve"> previous month</w:t>
      </w:r>
      <w:r w:rsidR="00F811BF">
        <w:rPr>
          <w:rFonts w:ascii="BentonSans Book" w:hAnsi="BentonSans Book"/>
        </w:rPr>
        <w:t xml:space="preserve"> as inflationary pressures </w:t>
      </w:r>
      <w:r w:rsidRPr="008D35B2">
        <w:rPr>
          <w:rFonts w:ascii="BentonSans Book" w:hAnsi="BentonSans Book"/>
        </w:rPr>
        <w:t xml:space="preserve">from </w:t>
      </w:r>
      <w:r w:rsidR="008D35B2" w:rsidRPr="008D35B2">
        <w:rPr>
          <w:rFonts w:ascii="BentonSans Book" w:hAnsi="BentonSans Book"/>
        </w:rPr>
        <w:t xml:space="preserve">Food and non-alcoholic beverages </w:t>
      </w:r>
      <w:r w:rsidR="00F811BF">
        <w:rPr>
          <w:rFonts w:ascii="BentonSans Book" w:hAnsi="BentonSans Book"/>
        </w:rPr>
        <w:t>was eased by 0.4% from an increase of 1.7% of the previous month.</w:t>
      </w:r>
    </w:p>
    <w:p w:rsidR="000C55BC" w:rsidRPr="000C55BC" w:rsidRDefault="000C55BC" w:rsidP="000C55BC">
      <w:pPr>
        <w:spacing w:line="276" w:lineRule="auto"/>
        <w:jc w:val="both"/>
        <w:rPr>
          <w:rFonts w:ascii="BentonSans Book" w:hAnsi="BentonSans Book"/>
        </w:rPr>
      </w:pPr>
      <w:r w:rsidRPr="008D35B2">
        <w:rPr>
          <w:rFonts w:ascii="BentonSans Book" w:hAnsi="BentonSans Book"/>
        </w:rPr>
        <w:t>Year-</w:t>
      </w:r>
      <w:r w:rsidR="00776FCE" w:rsidRPr="008D35B2">
        <w:rPr>
          <w:rFonts w:ascii="BentonSans Book" w:hAnsi="BentonSans Book"/>
        </w:rPr>
        <w:t>on-year, consumer price index increased by 0.6% in October 2021 compared to 0.9% decrease in September</w:t>
      </w:r>
      <w:r w:rsidRPr="008D35B2">
        <w:rPr>
          <w:rFonts w:ascii="BentonSans Book" w:hAnsi="BentonSans Book"/>
        </w:rPr>
        <w:t xml:space="preserve"> 2021 due to inflationary pressures </w:t>
      </w:r>
      <w:r w:rsidR="00F811BF">
        <w:rPr>
          <w:rFonts w:ascii="BentonSans Book" w:hAnsi="BentonSans Book"/>
        </w:rPr>
        <w:t xml:space="preserve">from </w:t>
      </w:r>
      <w:r w:rsidR="008D35B2" w:rsidRPr="008D35B2">
        <w:rPr>
          <w:rFonts w:ascii="BentonSans Book" w:hAnsi="BentonSans Book"/>
        </w:rPr>
        <w:t xml:space="preserve">Alcoholic beverages, tobacco and narcotics  </w:t>
      </w:r>
      <w:r w:rsidR="00F811BF">
        <w:rPr>
          <w:rFonts w:ascii="BentonSans Book" w:hAnsi="BentonSans Book"/>
        </w:rPr>
        <w:t>(+</w:t>
      </w:r>
      <w:r w:rsidR="008D35B2" w:rsidRPr="008D35B2">
        <w:rPr>
          <w:rFonts w:ascii="BentonSans Book" w:hAnsi="BentonSans Book"/>
        </w:rPr>
        <w:t>4.1%</w:t>
      </w:r>
      <w:r w:rsidR="00F811BF">
        <w:rPr>
          <w:rFonts w:ascii="BentonSans Book" w:hAnsi="BentonSans Book"/>
        </w:rPr>
        <w:t>)</w:t>
      </w:r>
      <w:r w:rsidR="008D35B2" w:rsidRPr="008D35B2">
        <w:rPr>
          <w:rFonts w:ascii="BentonSans Book" w:hAnsi="BentonSans Book"/>
        </w:rPr>
        <w:t xml:space="preserve"> and Education which in</w:t>
      </w:r>
      <w:r w:rsidRPr="008D35B2">
        <w:rPr>
          <w:rFonts w:ascii="BentonSans Book" w:hAnsi="BentonSans Book"/>
        </w:rPr>
        <w:t>c</w:t>
      </w:r>
      <w:r w:rsidR="008D35B2" w:rsidRPr="008D35B2">
        <w:rPr>
          <w:rFonts w:ascii="BentonSans Book" w:hAnsi="BentonSans Book"/>
        </w:rPr>
        <w:t>reased by 19.2% in October</w:t>
      </w:r>
      <w:r w:rsidRPr="008D35B2">
        <w:rPr>
          <w:rFonts w:ascii="BentonSans Book" w:hAnsi="BentonSans Book"/>
        </w:rPr>
        <w:t xml:space="preserve"> 2021.</w:t>
      </w:r>
    </w:p>
    <w:p w:rsidR="000C55BC" w:rsidRDefault="000C55BC" w:rsidP="000C55BC">
      <w:pPr>
        <w:spacing w:line="276" w:lineRule="auto"/>
        <w:jc w:val="both"/>
        <w:rPr>
          <w:rFonts w:ascii="BentonSans Book" w:hAnsi="BentonSans Book"/>
        </w:rPr>
      </w:pPr>
      <w:r w:rsidRPr="000C55BC">
        <w:rPr>
          <w:rFonts w:ascii="BentonSans Book" w:hAnsi="BentonSans Book"/>
        </w:rPr>
        <w:t>Excluding fresh food products and energy, consu</w:t>
      </w:r>
      <w:r w:rsidR="000B3BE0">
        <w:rPr>
          <w:rFonts w:ascii="BentonSans Book" w:hAnsi="BentonSans Book"/>
        </w:rPr>
        <w:t>mer price index increased by 2.6</w:t>
      </w:r>
      <w:r w:rsidRPr="000C55BC">
        <w:rPr>
          <w:rFonts w:ascii="BentonSans Book" w:hAnsi="BentonSans Book"/>
        </w:rPr>
        <w:t xml:space="preserve">% in </w:t>
      </w:r>
      <w:r w:rsidR="000B3BE0">
        <w:rPr>
          <w:rFonts w:ascii="BentonSans Book" w:hAnsi="BentonSans Book"/>
        </w:rPr>
        <w:t>October</w:t>
      </w:r>
      <w:r w:rsidRPr="000C55BC">
        <w:rPr>
          <w:rFonts w:ascii="BentonSans Book" w:hAnsi="BentonSans Book"/>
        </w:rPr>
        <w:t xml:space="preserve"> </w:t>
      </w:r>
      <w:r w:rsidR="006E198A" w:rsidRPr="000C55BC">
        <w:rPr>
          <w:rFonts w:ascii="BentonSans Book" w:hAnsi="BentonSans Book"/>
        </w:rPr>
        <w:t>2021, which</w:t>
      </w:r>
      <w:r w:rsidR="000B3BE0">
        <w:rPr>
          <w:rFonts w:ascii="BentonSans Book" w:hAnsi="BentonSans Book"/>
        </w:rPr>
        <w:t xml:space="preserve"> is higher than 0.5% of September</w:t>
      </w:r>
      <w:r w:rsidRPr="000C55BC">
        <w:rPr>
          <w:rFonts w:ascii="BentonSans Book" w:hAnsi="BentonSans Book"/>
        </w:rPr>
        <w:t xml:space="preserve"> 2021. Fresh products decreased by 7.5% in </w:t>
      </w:r>
      <w:r w:rsidR="00D06ECC">
        <w:rPr>
          <w:rFonts w:ascii="BentonSans Book" w:hAnsi="BentonSans Book"/>
        </w:rPr>
        <w:t>October</w:t>
      </w:r>
      <w:r w:rsidRPr="000C55BC">
        <w:rPr>
          <w:rFonts w:ascii="BentonSans Book" w:hAnsi="BentonSans Book"/>
        </w:rPr>
        <w:t xml:space="preserve"> 20</w:t>
      </w:r>
      <w:r w:rsidR="00D06ECC">
        <w:rPr>
          <w:rFonts w:ascii="BentonSans Book" w:hAnsi="BentonSans Book"/>
        </w:rPr>
        <w:t xml:space="preserve">21 </w:t>
      </w:r>
      <w:r w:rsidR="00B065D6">
        <w:rPr>
          <w:rFonts w:ascii="BentonSans Book" w:hAnsi="BentonSans Book"/>
        </w:rPr>
        <w:t>hence remained constant in comparison to the previous month.</w:t>
      </w:r>
      <w:r w:rsidR="00D06ECC">
        <w:rPr>
          <w:rFonts w:ascii="BentonSans Book" w:hAnsi="BentonSans Book"/>
        </w:rPr>
        <w:t xml:space="preserve"> Energy prices increased by 1.8</w:t>
      </w:r>
      <w:r w:rsidRPr="000C55BC">
        <w:rPr>
          <w:rFonts w:ascii="BentonSans Book" w:hAnsi="BentonSans Book"/>
        </w:rPr>
        <w:t xml:space="preserve">% in </w:t>
      </w:r>
      <w:r w:rsidR="00D06ECC">
        <w:rPr>
          <w:rFonts w:ascii="BentonSans Book" w:hAnsi="BentonSans Book"/>
        </w:rPr>
        <w:t>October</w:t>
      </w:r>
      <w:r w:rsidRPr="000C55BC">
        <w:rPr>
          <w:rFonts w:ascii="BentonSans Book" w:hAnsi="BentonSans Book"/>
        </w:rPr>
        <w:t xml:space="preserve"> 2021, which is</w:t>
      </w:r>
      <w:r w:rsidR="00D06ECC">
        <w:rPr>
          <w:rFonts w:ascii="BentonSans Book" w:hAnsi="BentonSans Book"/>
        </w:rPr>
        <w:t xml:space="preserve"> slightly lower than an increase of </w:t>
      </w:r>
      <w:r w:rsidRPr="000C55BC">
        <w:rPr>
          <w:rFonts w:ascii="BentonSans Book" w:hAnsi="BentonSans Book"/>
        </w:rPr>
        <w:t>2</w:t>
      </w:r>
      <w:r w:rsidR="00D06ECC">
        <w:rPr>
          <w:rFonts w:ascii="BentonSans Book" w:hAnsi="BentonSans Book"/>
        </w:rPr>
        <w:t>.0% in September</w:t>
      </w:r>
      <w:r w:rsidRPr="000C55BC">
        <w:rPr>
          <w:rFonts w:ascii="BentonSans Book" w:hAnsi="BentonSans Book"/>
        </w:rPr>
        <w:t xml:space="preserve"> 2021</w:t>
      </w:r>
      <w:r w:rsidR="00B065D6">
        <w:rPr>
          <w:rFonts w:ascii="BentonSans Book" w:hAnsi="BentonSans Book"/>
        </w:rPr>
        <w:t>.</w:t>
      </w:r>
      <w:bookmarkStart w:id="0" w:name="_GoBack"/>
      <w:bookmarkEnd w:id="0"/>
    </w:p>
    <w:p w:rsidR="00230C38" w:rsidRPr="003D2859" w:rsidRDefault="00D97241" w:rsidP="000C55BC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B065D6">
        <w:rPr>
          <w:rFonts w:ascii="BentonSans Book" w:hAnsi="BentonSans Book"/>
          <w:b/>
        </w:rPr>
        <w:t>O</w:t>
      </w:r>
      <w:r w:rsidR="000C55BC">
        <w:rPr>
          <w:rFonts w:ascii="BentonSans Book" w:hAnsi="BentonSans Book"/>
          <w:b/>
        </w:rPr>
        <w:t>ctober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0C55BC" w:rsidP="005F5CAD">
      <w:pPr>
        <w:spacing w:line="276" w:lineRule="auto"/>
        <w:jc w:val="both"/>
        <w:rPr>
          <w:rFonts w:ascii="BentonSans Book" w:hAnsi="BentonSans Book"/>
        </w:rPr>
      </w:pPr>
      <w:r w:rsidRPr="00E174DB">
        <w:rPr>
          <w:noProof/>
          <w:sz w:val="18"/>
          <w:szCs w:val="18"/>
        </w:rPr>
        <w:drawing>
          <wp:inline distT="0" distB="0" distL="0" distR="0" wp14:anchorId="6909D9D5" wp14:editId="2EBF6270">
            <wp:extent cx="6210300" cy="380047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250" w:rsidRDefault="00AF7250" w:rsidP="00607D4A">
      <w:pPr>
        <w:spacing w:after="0" w:line="240" w:lineRule="auto"/>
      </w:pPr>
      <w:r>
        <w:separator/>
      </w:r>
    </w:p>
  </w:endnote>
  <w:endnote w:type="continuationSeparator" w:id="0">
    <w:p w:rsidR="00AF7250" w:rsidRDefault="00AF7250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250" w:rsidRDefault="00AF7250" w:rsidP="00607D4A">
      <w:pPr>
        <w:spacing w:after="0" w:line="240" w:lineRule="auto"/>
      </w:pPr>
      <w:r>
        <w:separator/>
      </w:r>
    </w:p>
  </w:footnote>
  <w:footnote w:type="continuationSeparator" w:id="0">
    <w:p w:rsidR="00AF7250" w:rsidRDefault="00AF7250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18" w:rsidRDefault="00AF725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3BE0"/>
    <w:rsid w:val="000B5692"/>
    <w:rsid w:val="000B661A"/>
    <w:rsid w:val="000B711F"/>
    <w:rsid w:val="000C55BC"/>
    <w:rsid w:val="000D028B"/>
    <w:rsid w:val="000D3989"/>
    <w:rsid w:val="000E08AF"/>
    <w:rsid w:val="000F094D"/>
    <w:rsid w:val="000F61BE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9178F"/>
    <w:rsid w:val="001A7059"/>
    <w:rsid w:val="001B7419"/>
    <w:rsid w:val="001C02C0"/>
    <w:rsid w:val="001C5086"/>
    <w:rsid w:val="001C6189"/>
    <w:rsid w:val="001D5145"/>
    <w:rsid w:val="001D7D79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4120E"/>
    <w:rsid w:val="00350FFE"/>
    <w:rsid w:val="00352BBD"/>
    <w:rsid w:val="00353655"/>
    <w:rsid w:val="003541CB"/>
    <w:rsid w:val="00355D1C"/>
    <w:rsid w:val="00361D9D"/>
    <w:rsid w:val="0037062D"/>
    <w:rsid w:val="00376FAF"/>
    <w:rsid w:val="00380625"/>
    <w:rsid w:val="00384DBD"/>
    <w:rsid w:val="00385A33"/>
    <w:rsid w:val="00385CC6"/>
    <w:rsid w:val="00392C82"/>
    <w:rsid w:val="003A3700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ECA"/>
    <w:rsid w:val="00455621"/>
    <w:rsid w:val="004638A3"/>
    <w:rsid w:val="00470083"/>
    <w:rsid w:val="00472FFD"/>
    <w:rsid w:val="00493053"/>
    <w:rsid w:val="004950E2"/>
    <w:rsid w:val="00495644"/>
    <w:rsid w:val="004A1422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46A78"/>
    <w:rsid w:val="006504B8"/>
    <w:rsid w:val="00655D16"/>
    <w:rsid w:val="0065657C"/>
    <w:rsid w:val="00656691"/>
    <w:rsid w:val="0066106C"/>
    <w:rsid w:val="0068184D"/>
    <w:rsid w:val="006833AB"/>
    <w:rsid w:val="00691E3E"/>
    <w:rsid w:val="006A57AF"/>
    <w:rsid w:val="006B24C7"/>
    <w:rsid w:val="006B76BE"/>
    <w:rsid w:val="006C274A"/>
    <w:rsid w:val="006C7643"/>
    <w:rsid w:val="006E198A"/>
    <w:rsid w:val="006E68A1"/>
    <w:rsid w:val="006F5EB1"/>
    <w:rsid w:val="006F66EF"/>
    <w:rsid w:val="006F6C29"/>
    <w:rsid w:val="0070091F"/>
    <w:rsid w:val="00700AB4"/>
    <w:rsid w:val="00703A4A"/>
    <w:rsid w:val="00713731"/>
    <w:rsid w:val="007143F4"/>
    <w:rsid w:val="00714AA6"/>
    <w:rsid w:val="00732C18"/>
    <w:rsid w:val="007341FA"/>
    <w:rsid w:val="007407FD"/>
    <w:rsid w:val="00751CEA"/>
    <w:rsid w:val="00764BB3"/>
    <w:rsid w:val="007669A6"/>
    <w:rsid w:val="00770501"/>
    <w:rsid w:val="0077213C"/>
    <w:rsid w:val="00776BC9"/>
    <w:rsid w:val="00776FCE"/>
    <w:rsid w:val="0077719D"/>
    <w:rsid w:val="00783C72"/>
    <w:rsid w:val="00784C2A"/>
    <w:rsid w:val="00786E96"/>
    <w:rsid w:val="007A5455"/>
    <w:rsid w:val="007B0806"/>
    <w:rsid w:val="007B5A09"/>
    <w:rsid w:val="007C06C4"/>
    <w:rsid w:val="007C563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0FF2"/>
    <w:rsid w:val="00852B6F"/>
    <w:rsid w:val="00854DE8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35B2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50BBD"/>
    <w:rsid w:val="009624D1"/>
    <w:rsid w:val="009771C3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1170"/>
    <w:rsid w:val="009D43D2"/>
    <w:rsid w:val="009D69EE"/>
    <w:rsid w:val="009E34C1"/>
    <w:rsid w:val="009F14FC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73B5"/>
    <w:rsid w:val="00A80C49"/>
    <w:rsid w:val="00A8193C"/>
    <w:rsid w:val="00AA25D1"/>
    <w:rsid w:val="00AA6308"/>
    <w:rsid w:val="00AB76A5"/>
    <w:rsid w:val="00AC0B3A"/>
    <w:rsid w:val="00AC0B94"/>
    <w:rsid w:val="00AC3E25"/>
    <w:rsid w:val="00AD3690"/>
    <w:rsid w:val="00AD668A"/>
    <w:rsid w:val="00AE0F30"/>
    <w:rsid w:val="00AE1854"/>
    <w:rsid w:val="00AE2E14"/>
    <w:rsid w:val="00AF7250"/>
    <w:rsid w:val="00B065D6"/>
    <w:rsid w:val="00B100FD"/>
    <w:rsid w:val="00B1626A"/>
    <w:rsid w:val="00B17F9C"/>
    <w:rsid w:val="00B41A15"/>
    <w:rsid w:val="00B4280E"/>
    <w:rsid w:val="00B45A97"/>
    <w:rsid w:val="00B5508A"/>
    <w:rsid w:val="00B806C2"/>
    <w:rsid w:val="00B92207"/>
    <w:rsid w:val="00B94333"/>
    <w:rsid w:val="00BA1878"/>
    <w:rsid w:val="00BA657C"/>
    <w:rsid w:val="00BA7BED"/>
    <w:rsid w:val="00BB63A8"/>
    <w:rsid w:val="00BC077C"/>
    <w:rsid w:val="00BC2EE7"/>
    <w:rsid w:val="00BD1159"/>
    <w:rsid w:val="00BD2AFE"/>
    <w:rsid w:val="00BE2539"/>
    <w:rsid w:val="00BE4682"/>
    <w:rsid w:val="00C01389"/>
    <w:rsid w:val="00C0150E"/>
    <w:rsid w:val="00C01D56"/>
    <w:rsid w:val="00C11B6D"/>
    <w:rsid w:val="00C14982"/>
    <w:rsid w:val="00C244EE"/>
    <w:rsid w:val="00C24D32"/>
    <w:rsid w:val="00C27D19"/>
    <w:rsid w:val="00C326FC"/>
    <w:rsid w:val="00C34746"/>
    <w:rsid w:val="00C376DA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D0AC2"/>
    <w:rsid w:val="00CE27D3"/>
    <w:rsid w:val="00CE30E5"/>
    <w:rsid w:val="00CE3AA4"/>
    <w:rsid w:val="00CE5EB9"/>
    <w:rsid w:val="00CF46E9"/>
    <w:rsid w:val="00CF66A7"/>
    <w:rsid w:val="00D02F76"/>
    <w:rsid w:val="00D0558A"/>
    <w:rsid w:val="00D06ECC"/>
    <w:rsid w:val="00D2272F"/>
    <w:rsid w:val="00D302C5"/>
    <w:rsid w:val="00D633E2"/>
    <w:rsid w:val="00D645B4"/>
    <w:rsid w:val="00D75562"/>
    <w:rsid w:val="00D760D0"/>
    <w:rsid w:val="00D77D4A"/>
    <w:rsid w:val="00D80516"/>
    <w:rsid w:val="00D92C30"/>
    <w:rsid w:val="00D9352D"/>
    <w:rsid w:val="00D93CB2"/>
    <w:rsid w:val="00D97241"/>
    <w:rsid w:val="00DA0DC3"/>
    <w:rsid w:val="00DA10AB"/>
    <w:rsid w:val="00DA1F32"/>
    <w:rsid w:val="00DA74C9"/>
    <w:rsid w:val="00DB3506"/>
    <w:rsid w:val="00DB42B5"/>
    <w:rsid w:val="00DB4CB1"/>
    <w:rsid w:val="00DC23E4"/>
    <w:rsid w:val="00DD52E9"/>
    <w:rsid w:val="00DD559C"/>
    <w:rsid w:val="00DD5AFB"/>
    <w:rsid w:val="00DD641C"/>
    <w:rsid w:val="00DD6D85"/>
    <w:rsid w:val="00DE1D9F"/>
    <w:rsid w:val="00DF5D10"/>
    <w:rsid w:val="00DF74B8"/>
    <w:rsid w:val="00E06A26"/>
    <w:rsid w:val="00E15E36"/>
    <w:rsid w:val="00E1653D"/>
    <w:rsid w:val="00E174DB"/>
    <w:rsid w:val="00E2063E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160C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811BF"/>
    <w:rsid w:val="00F91C64"/>
    <w:rsid w:val="00F95CB4"/>
    <w:rsid w:val="00FA3020"/>
    <w:rsid w:val="00FA46E0"/>
    <w:rsid w:val="00FB5A60"/>
    <w:rsid w:val="00FC6C5F"/>
    <w:rsid w:val="00FC6F51"/>
    <w:rsid w:val="00FD2162"/>
    <w:rsid w:val="00FD27C9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848809649"/>
          <c:y val="1.223246241947029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FC-4170-9615-6586C45C6DC6}"/>
              </c:ext>
            </c:extLst>
          </c:dPt>
          <c:dLbls>
            <c:dLbl>
              <c:idx val="0"/>
              <c:layout>
                <c:manualLayout>
                  <c:x val="-3.4292063185353362E-2"/>
                  <c:y val="-1.51420546115946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523034313962289E-2"/>
                  <c:y val="3.576395055881050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096436565061289E-2"/>
                  <c:y val="-1.0234247034910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575624365972656E-2"/>
                  <c:y val="-1.51420546115946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676118706020642E-2"/>
                  <c:y val="-7.80586637196678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816385681851155E-2"/>
                  <c:y val="-1.26881508232523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4573692092169458E-2"/>
                  <c:y val="1.1356738302449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3490371390066305E-2"/>
                  <c:y val="3.78554048724971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531117659372369E-2"/>
                  <c:y val="-1.51420546115947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45207065475196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135436291322484E-2"/>
                  <c:y val="1.46984258546629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7619277651643239E-2"/>
                  <c:y val="-1.26881508232524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7178236156063312E-2"/>
                  <c:y val="2.3470750366730474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2164790750849395E-2"/>
                  <c:y val="-8.8778376387162129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5462860087274438E-2"/>
                  <c:y val="-8.458679507166867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2429512261887585E-2"/>
                  <c:y val="-8.902571389102800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4.6615139365248054E-2"/>
                  <c:y val="-1.89276340457443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7878685409722556E-2"/>
                  <c:y val="3.341687552213806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3104358887654383E-2"/>
                  <c:y val="-1.51420546115946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464405906316925E-2"/>
                  <c:y val="1.22442589413165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6934608634043522E-2"/>
                  <c:y val="-8.902571389102678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083403238269558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7232339822552932E-2"/>
                  <c:y val="1.60298383754662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5223741204128548E-2"/>
                  <c:y val="1.18003670593807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9588425679918771E-2"/>
                  <c:y val="-1.89276340457442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5217944382719105E-2"/>
                  <c:y val="-1.6473730257402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2827399642529419E-2"/>
                  <c:y val="1.51420546115945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2.2861375456902241E-2"/>
                  <c:y val="-2.2269321597958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798689274270179E-2"/>
                  <c:y val="-6.239483222491986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4.6041737114149224E-2"/>
                  <c:y val="-8.8778376387162129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7669838816160251E-2"/>
                  <c:y val="-1.78309290286082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4.0745535642400681E-2"/>
                  <c:y val="2.02593096915517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3.3976136418530506E-2"/>
                  <c:y val="1.1356738302449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6.6636072331449367E-3"/>
                  <c:y val="5.116991954952876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3118367872727565E-2"/>
                  <c:y val="-1.80401134068768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3.9538669629486496E-2"/>
                  <c:y val="8.4200001315625015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A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3.8796837511875432E-3"/>
                  <c:y val="-1.62645458791336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0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1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2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3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4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5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6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7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8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9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A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B-11FC-4170-9615-6586C45C6DC6}"/>
                </c:ex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C-11FC-4170-9615-6586C45C6DC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(2)'!$AL$4:$CE$5</c:f>
              <c:multiLvlStrCache>
                <c:ptCount val="46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  <c:pt idx="41">
                    <c:v>June</c:v>
                  </c:pt>
                  <c:pt idx="42">
                    <c:v>July</c:v>
                  </c:pt>
                  <c:pt idx="43">
                    <c:v>August</c:v>
                  </c:pt>
                  <c:pt idx="44">
                    <c:v>September</c:v>
                  </c:pt>
                  <c:pt idx="45">
                    <c:v>October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(2)'!$AL$6:$CE$6</c:f>
              <c:numCache>
                <c:formatCode>0.0</c:formatCode>
                <c:ptCount val="46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  <c:pt idx="37">
                  <c:v>1.5655868736821121</c:v>
                </c:pt>
                <c:pt idx="38">
                  <c:v>2.0093152659534708</c:v>
                </c:pt>
                <c:pt idx="39">
                  <c:v>2.350611378002343</c:v>
                </c:pt>
                <c:pt idx="40">
                  <c:v>-0.13945041303448091</c:v>
                </c:pt>
                <c:pt idx="41">
                  <c:v>-0.2</c:v>
                </c:pt>
                <c:pt idx="42">
                  <c:v>-0.37387337423858691</c:v>
                </c:pt>
                <c:pt idx="43">
                  <c:v>-0.5771215837348298</c:v>
                </c:pt>
                <c:pt idx="44">
                  <c:v>-0.94397107228302302</c:v>
                </c:pt>
                <c:pt idx="45">
                  <c:v>0.59240804033597882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D-11FC-4170-9615-6586C45C6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2834496"/>
        <c:axId val="535285216"/>
      </c:lineChart>
      <c:catAx>
        <c:axId val="532834496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35285216"/>
        <c:crosses val="autoZero"/>
        <c:auto val="0"/>
        <c:lblAlgn val="ctr"/>
        <c:lblOffset val="100"/>
        <c:tickMarkSkip val="2"/>
        <c:noMultiLvlLbl val="0"/>
      </c:catAx>
      <c:valAx>
        <c:axId val="53528521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32834496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EMAILADDRESS%">ekajigija@bnr.rw</XMLData>
</file>

<file path=customXml/item2.xml><?xml version="1.0" encoding="utf-8"?>
<XMLData TextToDisplay="%DOCUMENTGUID%">{00000000-0000-0000-0000-000000000000}</XMLData>
</file>

<file path=customXml/item3.xml><?xml version="1.0" encoding="utf-8"?>
<XMLData TextToDisplay="%CLASSIFICATIONDATETIME%">12:00 11/03/2020</XMLData>
</file>

<file path=customXml/item4.xml><?xml version="1.0" encoding="utf-8"?>
<XMLData TextToDisplay="RightsWATCHMark">5|National Bank of Rwanda-Data Classification ISO-RES|{00000000-0000-0000-0000-000000000000}</XMLData>
</file>

<file path=customXml/item5.xml><?xml version="1.0" encoding="utf-8"?>
<XMLData TextToDisplay="%HOSTNAME%">BNR-STD-021.BNRW.LOCAL</XMLData>
</file>

<file path=customXml/item6.xml><?xml version="1.0" encoding="utf-8"?>
<XMLData TextToDisplay="%USERNAME%">ekajigija</XMLData>
</file>

<file path=customXml/itemProps1.xml><?xml version="1.0" encoding="utf-8"?>
<ds:datastoreItem xmlns:ds="http://schemas.openxmlformats.org/officeDocument/2006/customXml" ds:itemID="{76342257-A7BD-49A0-8A3E-F566B8C534FD}">
  <ds:schemaRefs/>
</ds:datastoreItem>
</file>

<file path=customXml/itemProps2.xml><?xml version="1.0" encoding="utf-8"?>
<ds:datastoreItem xmlns:ds="http://schemas.openxmlformats.org/officeDocument/2006/customXml" ds:itemID="{BEA41F31-AEF8-4E48-AF2D-3F64D37FAFE0}">
  <ds:schemaRefs/>
</ds:datastoreItem>
</file>

<file path=customXml/itemProps3.xml><?xml version="1.0" encoding="utf-8"?>
<ds:datastoreItem xmlns:ds="http://schemas.openxmlformats.org/officeDocument/2006/customXml" ds:itemID="{03A35E14-9508-414F-98BF-8A0A723C2AEA}">
  <ds:schemaRefs/>
</ds:datastoreItem>
</file>

<file path=customXml/itemProps4.xml><?xml version="1.0" encoding="utf-8"?>
<ds:datastoreItem xmlns:ds="http://schemas.openxmlformats.org/officeDocument/2006/customXml" ds:itemID="{9A577507-6E09-42D7-99A4-E046AEFEABAF}">
  <ds:schemaRefs/>
</ds:datastoreItem>
</file>

<file path=customXml/itemProps5.xml><?xml version="1.0" encoding="utf-8"?>
<ds:datastoreItem xmlns:ds="http://schemas.openxmlformats.org/officeDocument/2006/customXml" ds:itemID="{A5CA9AD3-A7F9-4BEE-9872-5ABC672E3FE8}">
  <ds:schemaRefs/>
</ds:datastoreItem>
</file>

<file path=customXml/itemProps6.xml><?xml version="1.0" encoding="utf-8"?>
<ds:datastoreItem xmlns:ds="http://schemas.openxmlformats.org/officeDocument/2006/customXml" ds:itemID="{9C5D7E92-DB94-4C73-A5FC-61F3BF13C3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17</cp:revision>
  <dcterms:created xsi:type="dcterms:W3CDTF">2021-08-11T08:48:00Z</dcterms:created>
  <dcterms:modified xsi:type="dcterms:W3CDTF">2021-11-10T13:39:00Z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